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52" w:rsidRDefault="00256652" w:rsidP="005A0DEB">
      <w:pPr>
        <w:jc w:val="right"/>
        <w:rPr>
          <w:i/>
          <w:sz w:val="24"/>
          <w:szCs w:val="24"/>
        </w:rPr>
      </w:pPr>
      <w:r w:rsidRPr="00FD31DE">
        <w:rPr>
          <w:i/>
          <w:sz w:val="24"/>
          <w:szCs w:val="24"/>
        </w:rPr>
        <w:t>Proiect</w:t>
      </w:r>
    </w:p>
    <w:p w:rsidR="00FD31DE" w:rsidRPr="00FD31DE" w:rsidRDefault="00FD31DE" w:rsidP="005A0DEB">
      <w:pPr>
        <w:jc w:val="right"/>
        <w:rPr>
          <w:i/>
          <w:sz w:val="24"/>
          <w:szCs w:val="24"/>
        </w:rPr>
      </w:pPr>
    </w:p>
    <w:p w:rsidR="00256652" w:rsidRDefault="00256652" w:rsidP="005A0D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CONSILIUL RAIONAL UNGHENI</w:t>
      </w:r>
    </w:p>
    <w:p w:rsidR="00256652" w:rsidRDefault="00256652" w:rsidP="005A0D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DECIZIE</w:t>
      </w:r>
    </w:p>
    <w:p w:rsidR="00886DAF" w:rsidRDefault="00886DAF" w:rsidP="005A0DEB">
      <w:pPr>
        <w:rPr>
          <w:i/>
          <w:sz w:val="24"/>
          <w:szCs w:val="24"/>
        </w:rPr>
      </w:pPr>
    </w:p>
    <w:p w:rsidR="00256652" w:rsidRPr="00F626EC" w:rsidRDefault="009522EE" w:rsidP="005A0DEB">
      <w:pPr>
        <w:rPr>
          <w:i/>
          <w:sz w:val="24"/>
          <w:szCs w:val="24"/>
        </w:rPr>
      </w:pPr>
      <w:r w:rsidRPr="00F626EC">
        <w:rPr>
          <w:i/>
          <w:sz w:val="24"/>
          <w:szCs w:val="24"/>
        </w:rPr>
        <w:t>N</w:t>
      </w:r>
      <w:r w:rsidR="00256652" w:rsidRPr="00F626EC">
        <w:rPr>
          <w:i/>
          <w:sz w:val="24"/>
          <w:szCs w:val="24"/>
        </w:rPr>
        <w:t>r.</w:t>
      </w:r>
      <w:r w:rsidR="00256652" w:rsidRPr="00F626EC">
        <w:rPr>
          <w:i/>
          <w:sz w:val="24"/>
          <w:szCs w:val="24"/>
          <w:lang w:val="en-US"/>
        </w:rPr>
        <w:t xml:space="preserve">_____                                                                                               </w:t>
      </w:r>
      <w:r w:rsidR="00256652" w:rsidRPr="00F626EC">
        <w:rPr>
          <w:i/>
          <w:sz w:val="24"/>
          <w:szCs w:val="24"/>
        </w:rPr>
        <w:t xml:space="preserve"> </w:t>
      </w:r>
      <w:r w:rsidR="00F626EC">
        <w:rPr>
          <w:i/>
          <w:sz w:val="24"/>
          <w:szCs w:val="24"/>
        </w:rPr>
        <w:t xml:space="preserve">        </w:t>
      </w:r>
      <w:r w:rsidR="00A14E7C">
        <w:rPr>
          <w:i/>
          <w:sz w:val="24"/>
          <w:szCs w:val="24"/>
        </w:rPr>
        <w:t xml:space="preserve">    </w:t>
      </w:r>
      <w:r w:rsidR="00256652" w:rsidRPr="00F626EC">
        <w:rPr>
          <w:i/>
          <w:sz w:val="24"/>
          <w:szCs w:val="24"/>
        </w:rPr>
        <w:t>din</w:t>
      </w:r>
      <w:r w:rsidR="00A14E7C">
        <w:rPr>
          <w:i/>
          <w:sz w:val="24"/>
          <w:szCs w:val="24"/>
          <w:lang w:val="en-US"/>
        </w:rPr>
        <w:t xml:space="preserve"> _________</w:t>
      </w:r>
      <w:r w:rsidR="00256652" w:rsidRPr="00F626EC">
        <w:rPr>
          <w:i/>
          <w:sz w:val="24"/>
          <w:szCs w:val="24"/>
        </w:rPr>
        <w:t>202</w:t>
      </w:r>
      <w:r w:rsidR="00074886">
        <w:rPr>
          <w:i/>
          <w:sz w:val="24"/>
          <w:szCs w:val="24"/>
        </w:rPr>
        <w:t>4</w:t>
      </w:r>
    </w:p>
    <w:p w:rsidR="00256652" w:rsidRDefault="00256652" w:rsidP="005A0DEB">
      <w:pPr>
        <w:rPr>
          <w:b/>
          <w:bCs/>
          <w:i/>
          <w:sz w:val="24"/>
          <w:szCs w:val="24"/>
        </w:rPr>
      </w:pPr>
    </w:p>
    <w:p w:rsidR="00F626EC" w:rsidRDefault="00F626EC" w:rsidP="005A0DEB">
      <w:pPr>
        <w:pStyle w:val="Titlu"/>
        <w:jc w:val="left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 xml:space="preserve">Cu privire la </w:t>
      </w:r>
      <w:r w:rsidR="00FF6058">
        <w:rPr>
          <w:rFonts w:ascii="Times New Roman" w:hAnsi="Times New Roman"/>
          <w:b w:val="0"/>
          <w:i/>
        </w:rPr>
        <w:t xml:space="preserve">transmiterea bunurilor </w:t>
      </w:r>
    </w:p>
    <w:p w:rsidR="00A14E7C" w:rsidRPr="00A660D3" w:rsidRDefault="00A660D3" w:rsidP="005A0DEB">
      <w:pPr>
        <w:pStyle w:val="Titlu"/>
        <w:jc w:val="left"/>
        <w:rPr>
          <w:rFonts w:ascii="Times New Roman" w:hAnsi="Times New Roman"/>
          <w:b w:val="0"/>
          <w:i/>
        </w:rPr>
      </w:pPr>
      <w:r w:rsidRPr="00A660D3">
        <w:rPr>
          <w:rFonts w:ascii="Times New Roman" w:hAnsi="Times New Roman"/>
          <w:b w:val="0"/>
          <w:i/>
        </w:rPr>
        <w:t xml:space="preserve"> ( materiale didactice)</w:t>
      </w:r>
    </w:p>
    <w:p w:rsidR="00256652" w:rsidRPr="00A660D3" w:rsidRDefault="00256652" w:rsidP="005A0DEB">
      <w:pPr>
        <w:tabs>
          <w:tab w:val="left" w:pos="9214"/>
        </w:tabs>
        <w:rPr>
          <w:i/>
          <w:sz w:val="24"/>
          <w:szCs w:val="24"/>
        </w:rPr>
      </w:pPr>
    </w:p>
    <w:p w:rsidR="00A14E7C" w:rsidRPr="00F47858" w:rsidRDefault="00256652" w:rsidP="005A0DEB">
      <w:pPr>
        <w:rPr>
          <w:rFonts w:ascii="Monotype Corsiva" w:hAnsi="Monotype Corsiva"/>
          <w:sz w:val="24"/>
          <w:szCs w:val="24"/>
        </w:rPr>
      </w:pPr>
      <w:r w:rsidRPr="00F47858">
        <w:rPr>
          <w:rFonts w:ascii="Monotype Corsiva" w:hAnsi="Monotype Corsiva"/>
          <w:sz w:val="24"/>
          <w:szCs w:val="24"/>
        </w:rPr>
        <w:t xml:space="preserve"> </w:t>
      </w:r>
      <w:r w:rsidR="00FB1FBC" w:rsidRPr="00F47858">
        <w:rPr>
          <w:rFonts w:ascii="Monotype Corsiva" w:hAnsi="Monotype Corsiva"/>
          <w:sz w:val="24"/>
          <w:szCs w:val="24"/>
        </w:rPr>
        <w:t xml:space="preserve">   </w:t>
      </w:r>
      <w:r w:rsidR="00A14E7C" w:rsidRPr="00F47858">
        <w:rPr>
          <w:rFonts w:ascii="Monotype Corsiva" w:hAnsi="Monotype Corsiva"/>
          <w:sz w:val="24"/>
          <w:szCs w:val="24"/>
        </w:rPr>
        <w:t xml:space="preserve">În temeiul art. 141 alin. 1) </w:t>
      </w:r>
      <w:r w:rsidR="0094414B" w:rsidRPr="00F47858">
        <w:rPr>
          <w:rFonts w:ascii="Monotype Corsiva" w:hAnsi="Monotype Corsiva"/>
          <w:sz w:val="24"/>
          <w:szCs w:val="24"/>
        </w:rPr>
        <w:t xml:space="preserve">lit. e), art. 146 </w:t>
      </w:r>
      <w:proofErr w:type="spellStart"/>
      <w:r w:rsidR="0094414B" w:rsidRPr="00F47858">
        <w:rPr>
          <w:rFonts w:ascii="Monotype Corsiva" w:hAnsi="Monotype Corsiva"/>
          <w:sz w:val="24"/>
          <w:szCs w:val="24"/>
        </w:rPr>
        <w:t>alin.alin</w:t>
      </w:r>
      <w:proofErr w:type="spellEnd"/>
      <w:r w:rsidR="0094414B" w:rsidRPr="00F47858">
        <w:rPr>
          <w:rFonts w:ascii="Monotype Corsiva" w:hAnsi="Monotype Corsiva"/>
          <w:sz w:val="24"/>
          <w:szCs w:val="24"/>
        </w:rPr>
        <w:t xml:space="preserve">. </w:t>
      </w:r>
      <w:r w:rsidR="00A14E7C" w:rsidRPr="00F47858">
        <w:rPr>
          <w:rFonts w:ascii="Monotype Corsiva" w:hAnsi="Monotype Corsiva"/>
          <w:sz w:val="24"/>
          <w:szCs w:val="24"/>
        </w:rPr>
        <w:t>1</w:t>
      </w:r>
      <w:r w:rsidR="0094414B" w:rsidRPr="00F47858">
        <w:rPr>
          <w:rFonts w:ascii="Monotype Corsiva" w:hAnsi="Monotype Corsiva"/>
          <w:sz w:val="24"/>
          <w:szCs w:val="24"/>
        </w:rPr>
        <w:t>-2</w:t>
      </w:r>
      <w:r w:rsidR="00A14E7C" w:rsidRPr="00F47858">
        <w:rPr>
          <w:rFonts w:ascii="Monotype Corsiva" w:hAnsi="Monotype Corsiva"/>
          <w:sz w:val="24"/>
          <w:szCs w:val="24"/>
        </w:rPr>
        <w:t xml:space="preserve">) din Codul </w:t>
      </w:r>
      <w:r w:rsidR="0094414B" w:rsidRPr="00F47858">
        <w:rPr>
          <w:rFonts w:ascii="Monotype Corsiva" w:hAnsi="Monotype Corsiva"/>
          <w:sz w:val="24"/>
          <w:szCs w:val="24"/>
        </w:rPr>
        <w:t>e</w:t>
      </w:r>
      <w:r w:rsidR="00A14E7C" w:rsidRPr="00F47858">
        <w:rPr>
          <w:rFonts w:ascii="Monotype Corsiva" w:hAnsi="Monotype Corsiva"/>
          <w:sz w:val="24"/>
          <w:szCs w:val="24"/>
        </w:rPr>
        <w:t>duca</w:t>
      </w:r>
      <w:r w:rsidR="00A14E7C" w:rsidRPr="00F47858">
        <w:rPr>
          <w:sz w:val="24"/>
          <w:szCs w:val="24"/>
        </w:rPr>
        <w:t>ț</w:t>
      </w:r>
      <w:r w:rsidR="00A14E7C" w:rsidRPr="00F47858">
        <w:rPr>
          <w:rFonts w:ascii="Monotype Corsiva" w:hAnsi="Monotype Corsiva"/>
          <w:sz w:val="24"/>
          <w:szCs w:val="24"/>
        </w:rPr>
        <w:t>iei al Republicii Moldova;</w:t>
      </w:r>
    </w:p>
    <w:p w:rsidR="00A14E7C" w:rsidRPr="00F47858" w:rsidRDefault="00A14E7C" w:rsidP="005A0DEB">
      <w:pPr>
        <w:rPr>
          <w:rFonts w:ascii="Monotype Corsiva" w:hAnsi="Monotype Corsiva"/>
          <w:sz w:val="24"/>
          <w:szCs w:val="24"/>
        </w:rPr>
      </w:pPr>
      <w:r w:rsidRPr="00F47858">
        <w:rPr>
          <w:rFonts w:ascii="Monotype Corsiva" w:hAnsi="Monotype Corsiva"/>
          <w:sz w:val="24"/>
          <w:szCs w:val="24"/>
        </w:rPr>
        <w:t>art. 43 alin. 1)</w:t>
      </w:r>
      <w:r w:rsidR="00886DAF" w:rsidRPr="00F47858">
        <w:rPr>
          <w:rFonts w:ascii="Monotype Corsiva" w:hAnsi="Monotype Corsiva"/>
          <w:sz w:val="24"/>
          <w:szCs w:val="24"/>
        </w:rPr>
        <w:t xml:space="preserve"> lit. c) </w:t>
      </w:r>
      <w:r w:rsidRPr="00F47858">
        <w:rPr>
          <w:rFonts w:ascii="Monotype Corsiva" w:hAnsi="Monotype Corsiva"/>
          <w:sz w:val="24"/>
          <w:szCs w:val="24"/>
        </w:rPr>
        <w:t>al Legii privind administra</w:t>
      </w:r>
      <w:r w:rsidRPr="00F47858">
        <w:rPr>
          <w:sz w:val="24"/>
          <w:szCs w:val="24"/>
        </w:rPr>
        <w:t>ț</w:t>
      </w:r>
      <w:r w:rsidRPr="00F47858">
        <w:rPr>
          <w:rFonts w:ascii="Monotype Corsiva" w:hAnsi="Monotype Corsiva"/>
          <w:sz w:val="24"/>
          <w:szCs w:val="24"/>
        </w:rPr>
        <w:t>ia publică locală Nr.</w:t>
      </w:r>
      <w:r w:rsidR="0094414B" w:rsidRPr="00F47858">
        <w:rPr>
          <w:rFonts w:ascii="Monotype Corsiva" w:hAnsi="Monotype Corsiva"/>
          <w:sz w:val="24"/>
          <w:szCs w:val="24"/>
        </w:rPr>
        <w:t xml:space="preserve"> </w:t>
      </w:r>
      <w:r w:rsidRPr="00F47858">
        <w:rPr>
          <w:rFonts w:ascii="Monotype Corsiva" w:hAnsi="Monotype Corsiva"/>
          <w:sz w:val="24"/>
          <w:szCs w:val="24"/>
        </w:rPr>
        <w:t xml:space="preserve">436 </w:t>
      </w:r>
      <w:r w:rsidR="005A0DEB">
        <w:rPr>
          <w:rFonts w:ascii="Monotype Corsiva" w:hAnsi="Monotype Corsiva"/>
          <w:sz w:val="24"/>
          <w:szCs w:val="24"/>
        </w:rPr>
        <w:t>/</w:t>
      </w:r>
      <w:r w:rsidRPr="00F47858">
        <w:rPr>
          <w:rFonts w:ascii="Monotype Corsiva" w:hAnsi="Monotype Corsiva"/>
          <w:sz w:val="24"/>
          <w:szCs w:val="24"/>
        </w:rPr>
        <w:t xml:space="preserve">2006; </w:t>
      </w:r>
    </w:p>
    <w:p w:rsidR="00A14E7C" w:rsidRPr="00F47858" w:rsidRDefault="00A14E7C" w:rsidP="005A0DEB">
      <w:pPr>
        <w:rPr>
          <w:rFonts w:ascii="Monotype Corsiva" w:hAnsi="Monotype Corsiva"/>
          <w:sz w:val="24"/>
          <w:szCs w:val="24"/>
        </w:rPr>
      </w:pPr>
      <w:r w:rsidRPr="00F47858">
        <w:rPr>
          <w:rFonts w:ascii="Monotype Corsiva" w:hAnsi="Monotype Corsiva"/>
          <w:sz w:val="24"/>
          <w:szCs w:val="24"/>
        </w:rPr>
        <w:t xml:space="preserve">art. 5 lit. b), art. 9 alin. 2) lit. n) al Legii </w:t>
      </w:r>
      <w:r w:rsidR="005A0DEB" w:rsidRPr="00F47858">
        <w:rPr>
          <w:rFonts w:ascii="Monotype Corsiva" w:hAnsi="Monotype Corsiva"/>
          <w:sz w:val="24"/>
          <w:szCs w:val="24"/>
        </w:rPr>
        <w:t xml:space="preserve">privind administrarea şi </w:t>
      </w:r>
      <w:proofErr w:type="spellStart"/>
      <w:r w:rsidR="005A0DEB" w:rsidRPr="00F47858">
        <w:rPr>
          <w:rFonts w:ascii="Monotype Corsiva" w:hAnsi="Monotype Corsiva"/>
          <w:sz w:val="24"/>
          <w:szCs w:val="24"/>
        </w:rPr>
        <w:t>deetatizarea</w:t>
      </w:r>
      <w:proofErr w:type="spellEnd"/>
      <w:r w:rsidR="005A0DEB" w:rsidRPr="00F47858">
        <w:rPr>
          <w:rFonts w:ascii="Monotype Corsiva" w:hAnsi="Monotype Corsiva"/>
          <w:sz w:val="24"/>
          <w:szCs w:val="24"/>
        </w:rPr>
        <w:t xml:space="preserve"> proprietăţii publice </w:t>
      </w:r>
      <w:r w:rsidR="005A0DEB">
        <w:rPr>
          <w:rFonts w:ascii="Monotype Corsiva" w:hAnsi="Monotype Corsiva"/>
          <w:sz w:val="24"/>
          <w:szCs w:val="24"/>
        </w:rPr>
        <w:t xml:space="preserve">                            </w:t>
      </w:r>
      <w:r w:rsidRPr="00F47858">
        <w:rPr>
          <w:rFonts w:ascii="Monotype Corsiva" w:hAnsi="Monotype Corsiva"/>
          <w:sz w:val="24"/>
          <w:szCs w:val="24"/>
        </w:rPr>
        <w:t>Nr. 121</w:t>
      </w:r>
      <w:r w:rsidR="005A0DEB">
        <w:rPr>
          <w:rFonts w:ascii="Monotype Corsiva" w:hAnsi="Monotype Corsiva"/>
          <w:sz w:val="24"/>
          <w:szCs w:val="24"/>
        </w:rPr>
        <w:t>/2</w:t>
      </w:r>
      <w:r w:rsidRPr="00F47858">
        <w:rPr>
          <w:rFonts w:ascii="Monotype Corsiva" w:hAnsi="Monotype Corsiva"/>
          <w:sz w:val="24"/>
          <w:szCs w:val="24"/>
        </w:rPr>
        <w:t>007;</w:t>
      </w:r>
    </w:p>
    <w:p w:rsidR="00F47858" w:rsidRPr="00F47858" w:rsidRDefault="00A14E7C" w:rsidP="005A0DEB">
      <w:pPr>
        <w:rPr>
          <w:rFonts w:ascii="Monotype Corsiva" w:hAnsi="Monotype Corsiva"/>
          <w:sz w:val="24"/>
          <w:szCs w:val="24"/>
        </w:rPr>
      </w:pPr>
      <w:r w:rsidRPr="00F47858">
        <w:rPr>
          <w:rFonts w:ascii="Monotype Corsiva" w:hAnsi="Monotype Corsiva"/>
          <w:sz w:val="24"/>
          <w:szCs w:val="24"/>
        </w:rPr>
        <w:t xml:space="preserve">conform prevederilor pct. 1 </w:t>
      </w:r>
      <w:proofErr w:type="spellStart"/>
      <w:r w:rsidRPr="00F47858">
        <w:rPr>
          <w:rFonts w:ascii="Monotype Corsiva" w:hAnsi="Monotype Corsiva"/>
          <w:sz w:val="24"/>
          <w:szCs w:val="24"/>
        </w:rPr>
        <w:t>sbpct</w:t>
      </w:r>
      <w:proofErr w:type="spellEnd"/>
      <w:r w:rsidRPr="00F47858">
        <w:rPr>
          <w:rFonts w:ascii="Monotype Corsiva" w:hAnsi="Monotype Corsiva"/>
          <w:sz w:val="24"/>
          <w:szCs w:val="24"/>
        </w:rPr>
        <w:t xml:space="preserve">. 3), pct. 10 </w:t>
      </w:r>
      <w:proofErr w:type="spellStart"/>
      <w:r w:rsidRPr="00F47858">
        <w:rPr>
          <w:rFonts w:ascii="Monotype Corsiva" w:hAnsi="Monotype Corsiva"/>
          <w:sz w:val="24"/>
          <w:szCs w:val="24"/>
        </w:rPr>
        <w:t>sbpct</w:t>
      </w:r>
      <w:proofErr w:type="spellEnd"/>
      <w:r w:rsidRPr="00F47858">
        <w:rPr>
          <w:rFonts w:ascii="Monotype Corsiva" w:hAnsi="Monotype Corsiva"/>
          <w:sz w:val="24"/>
          <w:szCs w:val="24"/>
        </w:rPr>
        <w:t xml:space="preserve">. 3) lit. c), </w:t>
      </w:r>
      <w:proofErr w:type="spellStart"/>
      <w:r w:rsidRPr="00F47858">
        <w:rPr>
          <w:rFonts w:ascii="Monotype Corsiva" w:hAnsi="Monotype Corsiva"/>
          <w:sz w:val="24"/>
          <w:szCs w:val="24"/>
        </w:rPr>
        <w:t>pct.pct</w:t>
      </w:r>
      <w:proofErr w:type="spellEnd"/>
      <w:r w:rsidRPr="00F47858">
        <w:rPr>
          <w:rFonts w:ascii="Monotype Corsiva" w:hAnsi="Monotype Corsiva"/>
          <w:sz w:val="24"/>
          <w:szCs w:val="24"/>
        </w:rPr>
        <w:t>. 13-14 din Regulamentul cu privire la modul de transmitere a bunurilor proprietate publică, aprobat prin Hotărârea Guvernului Nr. 901</w:t>
      </w:r>
      <w:r w:rsidR="005A0DEB">
        <w:rPr>
          <w:rFonts w:ascii="Monotype Corsiva" w:hAnsi="Monotype Corsiva"/>
          <w:sz w:val="24"/>
          <w:szCs w:val="24"/>
        </w:rPr>
        <w:t>/</w:t>
      </w:r>
      <w:r w:rsidR="00F47858" w:rsidRPr="00F47858">
        <w:rPr>
          <w:rFonts w:ascii="Monotype Corsiva" w:hAnsi="Monotype Corsiva"/>
          <w:sz w:val="24"/>
          <w:szCs w:val="24"/>
        </w:rPr>
        <w:t>2015;</w:t>
      </w:r>
    </w:p>
    <w:p w:rsidR="00F47858" w:rsidRPr="00F47858" w:rsidRDefault="00F47858" w:rsidP="005A0DEB">
      <w:pPr>
        <w:rPr>
          <w:rFonts w:ascii="Monotype Corsiva" w:hAnsi="Monotype Corsiva"/>
          <w:sz w:val="24"/>
          <w:szCs w:val="24"/>
        </w:rPr>
      </w:pPr>
      <w:r w:rsidRPr="00F47858">
        <w:rPr>
          <w:rFonts w:ascii="Monotype Corsiva" w:hAnsi="Monotype Corsiva"/>
          <w:sz w:val="24"/>
          <w:szCs w:val="24"/>
        </w:rPr>
        <w:t>având în vedere demersul Direc</w:t>
      </w:r>
      <w:r w:rsidRPr="00F47858">
        <w:rPr>
          <w:sz w:val="24"/>
          <w:szCs w:val="24"/>
        </w:rPr>
        <w:t>ț</w:t>
      </w:r>
      <w:r w:rsidRPr="00F47858">
        <w:rPr>
          <w:rFonts w:ascii="Monotype Corsiva" w:hAnsi="Monotype Corsiva"/>
          <w:sz w:val="24"/>
          <w:szCs w:val="24"/>
        </w:rPr>
        <w:t>iei Educa</w:t>
      </w:r>
      <w:r w:rsidRPr="00F47858">
        <w:rPr>
          <w:sz w:val="24"/>
          <w:szCs w:val="24"/>
        </w:rPr>
        <w:t>ț</w:t>
      </w:r>
      <w:r w:rsidRPr="00F47858">
        <w:rPr>
          <w:rFonts w:ascii="Monotype Corsiva" w:hAnsi="Monotype Corsiva"/>
          <w:sz w:val="24"/>
          <w:szCs w:val="24"/>
        </w:rPr>
        <w:t>ie Nr. … din …. 2024,</w:t>
      </w:r>
    </w:p>
    <w:p w:rsidR="00741799" w:rsidRDefault="00741799" w:rsidP="005A0DEB">
      <w:pPr>
        <w:pStyle w:val="Indentcorptext"/>
        <w:tabs>
          <w:tab w:val="left" w:pos="-312"/>
          <w:tab w:val="left" w:pos="9214"/>
        </w:tabs>
        <w:ind w:left="0"/>
      </w:pPr>
    </w:p>
    <w:p w:rsidR="00886DAF" w:rsidRDefault="00886DAF" w:rsidP="005A0DEB">
      <w:pPr>
        <w:pStyle w:val="Indentcorptext"/>
        <w:tabs>
          <w:tab w:val="left" w:pos="-312"/>
          <w:tab w:val="left" w:pos="9214"/>
        </w:tabs>
        <w:ind w:left="0"/>
      </w:pPr>
    </w:p>
    <w:p w:rsidR="00EB22F8" w:rsidRDefault="00256652" w:rsidP="005A0DEB">
      <w:pPr>
        <w:pStyle w:val="Indentcorptext"/>
        <w:tabs>
          <w:tab w:val="left" w:pos="-312"/>
          <w:tab w:val="left" w:pos="9214"/>
        </w:tabs>
        <w:ind w:left="0"/>
      </w:pPr>
      <w:r>
        <w:t xml:space="preserve">                                                         Consiliul raional Ungheni</w:t>
      </w:r>
    </w:p>
    <w:p w:rsidR="00256652" w:rsidRDefault="00256652" w:rsidP="005A0DEB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  <w:r>
        <w:rPr>
          <w:b/>
        </w:rPr>
        <w:t>D E C I D E:</w:t>
      </w:r>
    </w:p>
    <w:p w:rsidR="00FB1FBC" w:rsidRDefault="00FB1FBC" w:rsidP="005A0DEB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</w:p>
    <w:p w:rsidR="00D535B4" w:rsidRDefault="00D535B4" w:rsidP="005A0DEB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</w:p>
    <w:p w:rsidR="009152A4" w:rsidRPr="00D535B4" w:rsidRDefault="00D535B4" w:rsidP="005A0DEB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F6058" w:rsidRPr="00D535B4">
        <w:rPr>
          <w:sz w:val="24"/>
          <w:szCs w:val="24"/>
        </w:rPr>
        <w:t xml:space="preserve">Se </w:t>
      </w:r>
      <w:r w:rsidR="0094414B">
        <w:rPr>
          <w:sz w:val="24"/>
          <w:szCs w:val="24"/>
        </w:rPr>
        <w:t>aprobă</w:t>
      </w:r>
      <w:r w:rsidR="00FF6058" w:rsidRPr="00D535B4">
        <w:rPr>
          <w:sz w:val="24"/>
          <w:szCs w:val="24"/>
        </w:rPr>
        <w:t xml:space="preserve"> transmiterea </w:t>
      </w:r>
      <w:r w:rsidR="00D330DD" w:rsidRPr="00D535B4">
        <w:rPr>
          <w:sz w:val="24"/>
          <w:szCs w:val="24"/>
        </w:rPr>
        <w:t>bunurilor</w:t>
      </w:r>
      <w:r w:rsidR="00886DAF" w:rsidRPr="00D535B4">
        <w:rPr>
          <w:sz w:val="24"/>
          <w:szCs w:val="24"/>
        </w:rPr>
        <w:t xml:space="preserve"> (materiale didactice)</w:t>
      </w:r>
      <w:r w:rsidR="00D330DD" w:rsidRPr="00D535B4">
        <w:rPr>
          <w:sz w:val="24"/>
          <w:szCs w:val="24"/>
        </w:rPr>
        <w:t xml:space="preserve"> în sumă de </w:t>
      </w:r>
      <w:r w:rsidR="00D555E0">
        <w:rPr>
          <w:sz w:val="24"/>
          <w:szCs w:val="24"/>
        </w:rPr>
        <w:t>19600</w:t>
      </w:r>
      <w:r w:rsidR="0008036E" w:rsidRPr="00D535B4">
        <w:rPr>
          <w:sz w:val="24"/>
          <w:szCs w:val="24"/>
        </w:rPr>
        <w:t xml:space="preserve"> </w:t>
      </w:r>
      <w:r w:rsidR="00D330DD" w:rsidRPr="00D535B4">
        <w:rPr>
          <w:sz w:val="24"/>
          <w:szCs w:val="24"/>
        </w:rPr>
        <w:t>(</w:t>
      </w:r>
      <w:r w:rsidR="00D555E0">
        <w:rPr>
          <w:sz w:val="24"/>
          <w:szCs w:val="24"/>
        </w:rPr>
        <w:t>nouăsprezece mii șase sute</w:t>
      </w:r>
      <w:r w:rsidR="00D330DD" w:rsidRPr="00D535B4">
        <w:rPr>
          <w:sz w:val="24"/>
          <w:szCs w:val="24"/>
        </w:rPr>
        <w:t xml:space="preserve">) </w:t>
      </w:r>
      <w:r w:rsidR="00D330DD" w:rsidRPr="00D535B4">
        <w:rPr>
          <w:sz w:val="24"/>
          <w:szCs w:val="24"/>
          <w:lang w:val="ro-MO"/>
        </w:rPr>
        <w:t xml:space="preserve">lei, </w:t>
      </w:r>
      <w:r w:rsidR="00C626F7" w:rsidRPr="00D535B4">
        <w:rPr>
          <w:sz w:val="24"/>
          <w:szCs w:val="24"/>
        </w:rPr>
        <w:t xml:space="preserve">din </w:t>
      </w:r>
      <w:r w:rsidR="0094414B">
        <w:rPr>
          <w:sz w:val="24"/>
          <w:szCs w:val="24"/>
        </w:rPr>
        <w:t>proprietatea</w:t>
      </w:r>
      <w:r w:rsidR="00A14E7C" w:rsidRPr="00D535B4">
        <w:rPr>
          <w:sz w:val="24"/>
          <w:szCs w:val="24"/>
        </w:rPr>
        <w:t xml:space="preserve"> </w:t>
      </w:r>
      <w:r w:rsidR="00C626F7" w:rsidRPr="00D535B4">
        <w:rPr>
          <w:sz w:val="24"/>
          <w:szCs w:val="24"/>
        </w:rPr>
        <w:t xml:space="preserve">Direcției Educație </w:t>
      </w:r>
      <w:r w:rsidR="00573631" w:rsidRPr="00D535B4">
        <w:rPr>
          <w:sz w:val="24"/>
          <w:szCs w:val="24"/>
        </w:rPr>
        <w:t xml:space="preserve">în </w:t>
      </w:r>
      <w:r w:rsidR="0094414B">
        <w:rPr>
          <w:sz w:val="24"/>
          <w:szCs w:val="24"/>
        </w:rPr>
        <w:t>proprietatea</w:t>
      </w:r>
      <w:r w:rsidR="00573631" w:rsidRPr="00D535B4">
        <w:rPr>
          <w:sz w:val="24"/>
          <w:szCs w:val="24"/>
        </w:rPr>
        <w:t xml:space="preserve"> instituțiilor publice</w:t>
      </w:r>
      <w:r w:rsidR="00A14E7C" w:rsidRPr="00D535B4">
        <w:rPr>
          <w:sz w:val="24"/>
          <w:szCs w:val="24"/>
        </w:rPr>
        <w:t xml:space="preserve"> preuniversitare din raionul Ungheni</w:t>
      </w:r>
      <w:r w:rsidR="00D555E0">
        <w:rPr>
          <w:sz w:val="24"/>
          <w:szCs w:val="24"/>
        </w:rPr>
        <w:t>,</w:t>
      </w:r>
      <w:r w:rsidR="00D330DD" w:rsidRPr="00D535B4">
        <w:rPr>
          <w:sz w:val="24"/>
          <w:szCs w:val="24"/>
        </w:rPr>
        <w:t xml:space="preserve"> conform anexei la prezenta decizie.</w:t>
      </w:r>
    </w:p>
    <w:p w:rsidR="00D535B4" w:rsidRDefault="00D535B4" w:rsidP="005A0DEB">
      <w:pPr>
        <w:rPr>
          <w:sz w:val="24"/>
          <w:szCs w:val="24"/>
        </w:rPr>
      </w:pPr>
      <w:r>
        <w:rPr>
          <w:sz w:val="24"/>
          <w:szCs w:val="24"/>
        </w:rPr>
        <w:t xml:space="preserve">2. Bunurile </w:t>
      </w:r>
      <w:r w:rsidR="0094414B">
        <w:rPr>
          <w:sz w:val="24"/>
          <w:szCs w:val="24"/>
        </w:rPr>
        <w:t xml:space="preserve">menționate în anexă la prezenta decizie </w:t>
      </w:r>
      <w:r>
        <w:rPr>
          <w:sz w:val="24"/>
          <w:szCs w:val="24"/>
        </w:rPr>
        <w:t xml:space="preserve">vor fi transmise în </w:t>
      </w:r>
      <w:r w:rsidRPr="003A4A87">
        <w:rPr>
          <w:sz w:val="24"/>
          <w:szCs w:val="24"/>
        </w:rPr>
        <w:t>conformitate cu prevederile Regulamentul</w:t>
      </w:r>
      <w:r>
        <w:rPr>
          <w:sz w:val="24"/>
          <w:szCs w:val="24"/>
        </w:rPr>
        <w:t>ui</w:t>
      </w:r>
      <w:r w:rsidRPr="003A4A87">
        <w:rPr>
          <w:sz w:val="24"/>
          <w:szCs w:val="24"/>
        </w:rPr>
        <w:t xml:space="preserve"> cu privire la modul de transmitere a bunurilor proprietate publică, aprobat prin Hotărârea Gu</w:t>
      </w:r>
      <w:r>
        <w:rPr>
          <w:sz w:val="24"/>
          <w:szCs w:val="24"/>
        </w:rPr>
        <w:t>vernului Nr. 901/2015.</w:t>
      </w:r>
    </w:p>
    <w:p w:rsidR="0008036E" w:rsidRPr="00A14E7C" w:rsidRDefault="00D535B4" w:rsidP="005A0DE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08036E" w:rsidRPr="00A14E7C">
        <w:rPr>
          <w:sz w:val="24"/>
          <w:szCs w:val="24"/>
        </w:rPr>
        <w:t>.</w:t>
      </w:r>
      <w:r w:rsidR="000A19C5" w:rsidRPr="00A14E7C">
        <w:rPr>
          <w:sz w:val="24"/>
          <w:szCs w:val="24"/>
        </w:rPr>
        <w:t xml:space="preserve"> Direcți</w:t>
      </w:r>
      <w:r w:rsidR="00A14E7C">
        <w:rPr>
          <w:sz w:val="24"/>
          <w:szCs w:val="24"/>
        </w:rPr>
        <w:t>a</w:t>
      </w:r>
      <w:r w:rsidR="000A19C5" w:rsidRPr="00A14E7C">
        <w:rPr>
          <w:sz w:val="24"/>
          <w:szCs w:val="24"/>
        </w:rPr>
        <w:t xml:space="preserve"> Educație </w:t>
      </w:r>
      <w:r w:rsidR="00A14E7C">
        <w:rPr>
          <w:sz w:val="24"/>
          <w:szCs w:val="24"/>
        </w:rPr>
        <w:t>va</w:t>
      </w:r>
      <w:r w:rsidR="000A19C5" w:rsidRPr="00A14E7C">
        <w:rPr>
          <w:sz w:val="24"/>
          <w:szCs w:val="24"/>
        </w:rPr>
        <w:t xml:space="preserve"> institui</w:t>
      </w:r>
      <w:r>
        <w:rPr>
          <w:sz w:val="24"/>
          <w:szCs w:val="24"/>
        </w:rPr>
        <w:t xml:space="preserve"> comisia</w:t>
      </w:r>
      <w:r w:rsidR="000A19C5" w:rsidRPr="00A14E7C">
        <w:rPr>
          <w:sz w:val="24"/>
          <w:szCs w:val="24"/>
        </w:rPr>
        <w:t xml:space="preserve"> de predare-primire a bunurilor menționate în </w:t>
      </w:r>
      <w:r w:rsidR="00886DAF">
        <w:rPr>
          <w:sz w:val="24"/>
          <w:szCs w:val="24"/>
        </w:rPr>
        <w:t>anex</w:t>
      </w:r>
      <w:r w:rsidR="00F47858">
        <w:rPr>
          <w:sz w:val="24"/>
          <w:szCs w:val="24"/>
        </w:rPr>
        <w:t>ă</w:t>
      </w:r>
      <w:r w:rsidR="00A14E7C">
        <w:rPr>
          <w:sz w:val="24"/>
          <w:szCs w:val="24"/>
        </w:rPr>
        <w:t xml:space="preserve"> la</w:t>
      </w:r>
      <w:r w:rsidR="000A19C5" w:rsidRPr="00A14E7C">
        <w:rPr>
          <w:sz w:val="24"/>
          <w:szCs w:val="24"/>
        </w:rPr>
        <w:t xml:space="preserve"> prezenta decizie.</w:t>
      </w:r>
    </w:p>
    <w:p w:rsidR="00256652" w:rsidRPr="00A14E7C" w:rsidRDefault="00D535B4" w:rsidP="005A0DEB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256652" w:rsidRPr="00A14E7C">
        <w:rPr>
          <w:sz w:val="24"/>
          <w:szCs w:val="24"/>
        </w:rPr>
        <w:t xml:space="preserve">. Controlul asupra executării prezentei decizii se atribuie </w:t>
      </w:r>
      <w:r w:rsidR="0087586F" w:rsidRPr="00A14E7C">
        <w:rPr>
          <w:sz w:val="24"/>
          <w:szCs w:val="24"/>
        </w:rPr>
        <w:t>dnei</w:t>
      </w:r>
      <w:r w:rsidR="00A660D3">
        <w:rPr>
          <w:sz w:val="24"/>
          <w:szCs w:val="24"/>
        </w:rPr>
        <w:t xml:space="preserve">  </w:t>
      </w:r>
      <w:proofErr w:type="spellStart"/>
      <w:r w:rsidR="00A660D3">
        <w:rPr>
          <w:sz w:val="24"/>
          <w:szCs w:val="24"/>
        </w:rPr>
        <w:t>Gîrbea</w:t>
      </w:r>
      <w:proofErr w:type="spellEnd"/>
      <w:r w:rsidR="00A660D3">
        <w:rPr>
          <w:sz w:val="24"/>
          <w:szCs w:val="24"/>
        </w:rPr>
        <w:t xml:space="preserve"> </w:t>
      </w:r>
      <w:r w:rsidR="009052D1">
        <w:rPr>
          <w:sz w:val="24"/>
          <w:szCs w:val="24"/>
        </w:rPr>
        <w:t xml:space="preserve">Dorina, </w:t>
      </w:r>
      <w:r w:rsidR="0087586F" w:rsidRPr="00A14E7C">
        <w:rPr>
          <w:sz w:val="24"/>
          <w:szCs w:val="24"/>
        </w:rPr>
        <w:t>vice</w:t>
      </w:r>
      <w:r w:rsidR="00A660D3">
        <w:rPr>
          <w:sz w:val="24"/>
          <w:szCs w:val="24"/>
        </w:rPr>
        <w:t>preşedinta</w:t>
      </w:r>
      <w:r w:rsidR="00256652" w:rsidRPr="00A14E7C">
        <w:rPr>
          <w:sz w:val="24"/>
          <w:szCs w:val="24"/>
        </w:rPr>
        <w:t xml:space="preserve"> raionului.</w:t>
      </w:r>
    </w:p>
    <w:p w:rsidR="0051316F" w:rsidRDefault="0051316F" w:rsidP="005A0DEB">
      <w:pPr>
        <w:pStyle w:val="Indentcorptext"/>
        <w:tabs>
          <w:tab w:val="left" w:pos="-312"/>
          <w:tab w:val="left" w:pos="840"/>
          <w:tab w:val="left" w:pos="9214"/>
        </w:tabs>
        <w:ind w:left="0"/>
      </w:pPr>
    </w:p>
    <w:p w:rsidR="00A14E7C" w:rsidRPr="00A14E7C" w:rsidRDefault="00A14E7C" w:rsidP="005A0DEB">
      <w:pPr>
        <w:pStyle w:val="Indentcorptext"/>
        <w:tabs>
          <w:tab w:val="left" w:pos="-312"/>
          <w:tab w:val="left" w:pos="840"/>
          <w:tab w:val="left" w:pos="9214"/>
        </w:tabs>
        <w:ind w:left="0"/>
      </w:pPr>
    </w:p>
    <w:p w:rsidR="00893493" w:rsidRDefault="00256652" w:rsidP="005A0DEB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Preşedintele şedinţei                                     </w:t>
      </w:r>
      <w:r w:rsidR="005E5B30">
        <w:rPr>
          <w:sz w:val="24"/>
          <w:szCs w:val="24"/>
        </w:rPr>
        <w:t>_______________________</w:t>
      </w:r>
      <w:r>
        <w:rPr>
          <w:sz w:val="24"/>
          <w:szCs w:val="24"/>
        </w:rPr>
        <w:t xml:space="preserve">               </w:t>
      </w:r>
    </w:p>
    <w:p w:rsidR="00893493" w:rsidRDefault="00893493" w:rsidP="005A0DEB">
      <w:pPr>
        <w:rPr>
          <w:sz w:val="24"/>
          <w:szCs w:val="24"/>
          <w:lang w:val="en-US"/>
        </w:rPr>
      </w:pPr>
    </w:p>
    <w:p w:rsidR="00256652" w:rsidRPr="00FB1FBC" w:rsidRDefault="00256652" w:rsidP="005A0DEB">
      <w:pPr>
        <w:rPr>
          <w:i/>
          <w:sz w:val="24"/>
          <w:szCs w:val="24"/>
          <w:lang w:val="en-US"/>
        </w:rPr>
      </w:pPr>
      <w:r w:rsidRPr="00FB1FBC">
        <w:rPr>
          <w:i/>
          <w:sz w:val="24"/>
          <w:szCs w:val="24"/>
        </w:rPr>
        <w:t>Contrasemnează:</w:t>
      </w:r>
    </w:p>
    <w:p w:rsidR="00FB1FBC" w:rsidRDefault="00FB1FBC" w:rsidP="005A0DEB">
      <w:pPr>
        <w:rPr>
          <w:sz w:val="24"/>
          <w:szCs w:val="24"/>
        </w:rPr>
      </w:pPr>
    </w:p>
    <w:p w:rsidR="00256652" w:rsidRDefault="005E35C6" w:rsidP="005A0DEB">
      <w:pPr>
        <w:rPr>
          <w:sz w:val="24"/>
          <w:szCs w:val="24"/>
        </w:rPr>
      </w:pPr>
      <w:r>
        <w:rPr>
          <w:sz w:val="24"/>
          <w:szCs w:val="24"/>
        </w:rPr>
        <w:t xml:space="preserve">Secretara </w:t>
      </w:r>
      <w:r w:rsidR="00256652">
        <w:rPr>
          <w:sz w:val="24"/>
          <w:szCs w:val="24"/>
        </w:rPr>
        <w:t xml:space="preserve"> Consiliului raional</w:t>
      </w:r>
      <w:r w:rsidR="002C4B21">
        <w:rPr>
          <w:sz w:val="24"/>
          <w:szCs w:val="24"/>
        </w:rPr>
        <w:t>,</w:t>
      </w:r>
      <w:r w:rsidR="00256652">
        <w:rPr>
          <w:sz w:val="24"/>
          <w:szCs w:val="24"/>
        </w:rPr>
        <w:t xml:space="preserve">                                                 Rodica </w:t>
      </w:r>
      <w:r>
        <w:rPr>
          <w:sz w:val="24"/>
          <w:szCs w:val="24"/>
        </w:rPr>
        <w:t>LIȚCAN</w:t>
      </w:r>
    </w:p>
    <w:p w:rsidR="005E35C6" w:rsidRDefault="005E35C6" w:rsidP="005A0DEB">
      <w:pPr>
        <w:rPr>
          <w:sz w:val="24"/>
          <w:szCs w:val="24"/>
        </w:rPr>
      </w:pPr>
    </w:p>
    <w:p w:rsidR="00E55351" w:rsidRDefault="005E35C6" w:rsidP="005A0DEB">
      <w:pPr>
        <w:rPr>
          <w:sz w:val="24"/>
          <w:szCs w:val="24"/>
        </w:rPr>
      </w:pPr>
      <w:r>
        <w:rPr>
          <w:sz w:val="24"/>
          <w:szCs w:val="24"/>
        </w:rPr>
        <w:t xml:space="preserve">Șefa Secției juridice și resurse </w:t>
      </w:r>
      <w:proofErr w:type="spellStart"/>
      <w:r>
        <w:rPr>
          <w:sz w:val="24"/>
          <w:szCs w:val="24"/>
        </w:rPr>
        <w:t>unane</w:t>
      </w:r>
      <w:proofErr w:type="spellEnd"/>
      <w:r>
        <w:rPr>
          <w:sz w:val="24"/>
          <w:szCs w:val="24"/>
        </w:rPr>
        <w:t xml:space="preserve">                                     Valentina PASCAR</w:t>
      </w:r>
      <w:r w:rsidR="00E55351">
        <w:rPr>
          <w:sz w:val="24"/>
          <w:szCs w:val="24"/>
        </w:rPr>
        <w:t>U</w:t>
      </w:r>
    </w:p>
    <w:p w:rsidR="00E55351" w:rsidRDefault="00E55351" w:rsidP="005A0DEB">
      <w:pPr>
        <w:rPr>
          <w:sz w:val="24"/>
          <w:szCs w:val="24"/>
        </w:rPr>
      </w:pPr>
    </w:p>
    <w:p w:rsidR="00E55351" w:rsidRDefault="00E55351" w:rsidP="005A0DEB">
      <w:pPr>
        <w:rPr>
          <w:sz w:val="24"/>
          <w:szCs w:val="24"/>
        </w:rPr>
      </w:pPr>
      <w:r>
        <w:rPr>
          <w:sz w:val="24"/>
          <w:szCs w:val="24"/>
        </w:rPr>
        <w:t>Șefa interimară  Direcția educație                                           Iulia PANCU</w:t>
      </w:r>
    </w:p>
    <w:p w:rsidR="005E5B30" w:rsidRDefault="00256652" w:rsidP="005A0DE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42402" w:rsidRDefault="00542402" w:rsidP="005A0DEB">
      <w:pPr>
        <w:rPr>
          <w:sz w:val="24"/>
          <w:szCs w:val="24"/>
        </w:rPr>
      </w:pPr>
    </w:p>
    <w:p w:rsidR="000A19C5" w:rsidRDefault="000A19C5" w:rsidP="005A0DEB">
      <w:pPr>
        <w:tabs>
          <w:tab w:val="left" w:pos="709"/>
        </w:tabs>
        <w:rPr>
          <w:rFonts w:eastAsia="Arial Unicode MS"/>
          <w:i/>
          <w:color w:val="000000"/>
          <w:sz w:val="22"/>
          <w:szCs w:val="22"/>
          <w:lang w:val="ro-MO" w:eastAsia="ru-RU"/>
        </w:rPr>
      </w:pPr>
    </w:p>
    <w:p w:rsidR="00807A4D" w:rsidRDefault="00807A4D" w:rsidP="005A0DEB">
      <w:pPr>
        <w:tabs>
          <w:tab w:val="left" w:pos="709"/>
        </w:tabs>
        <w:jc w:val="right"/>
        <w:rPr>
          <w:i/>
          <w:sz w:val="24"/>
          <w:szCs w:val="24"/>
        </w:rPr>
      </w:pPr>
    </w:p>
    <w:p w:rsidR="00807A4D" w:rsidRDefault="00807A4D" w:rsidP="005A0DEB">
      <w:pPr>
        <w:tabs>
          <w:tab w:val="left" w:pos="709"/>
        </w:tabs>
        <w:rPr>
          <w:i/>
          <w:sz w:val="24"/>
          <w:szCs w:val="24"/>
        </w:rPr>
      </w:pPr>
    </w:p>
    <w:p w:rsidR="00D555E0" w:rsidRDefault="00D555E0" w:rsidP="005A0DEB">
      <w:pPr>
        <w:tabs>
          <w:tab w:val="left" w:pos="709"/>
        </w:tabs>
        <w:rPr>
          <w:i/>
          <w:sz w:val="16"/>
          <w:szCs w:val="16"/>
        </w:rPr>
      </w:pPr>
    </w:p>
    <w:p w:rsidR="00D535B4" w:rsidRDefault="00D535B4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p w:rsidR="00A97139" w:rsidRDefault="00A97139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p w:rsidR="00A97139" w:rsidRDefault="00A97139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p w:rsidR="00D535B4" w:rsidRDefault="00D535B4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p w:rsidR="00D535B4" w:rsidRDefault="00D535B4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p w:rsidR="00D535B4" w:rsidRDefault="00D535B4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p w:rsidR="00D535B4" w:rsidRDefault="00D535B4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p w:rsidR="00D535B4" w:rsidRDefault="00D535B4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p w:rsidR="00D535B4" w:rsidRPr="009633D4" w:rsidRDefault="00D535B4" w:rsidP="005A0DEB">
      <w:pPr>
        <w:jc w:val="right"/>
        <w:rPr>
          <w:i/>
          <w:sz w:val="22"/>
          <w:szCs w:val="22"/>
          <w:lang w:val="en-US"/>
        </w:rPr>
      </w:pPr>
      <w:proofErr w:type="spellStart"/>
      <w:r w:rsidRPr="009633D4">
        <w:rPr>
          <w:i/>
          <w:sz w:val="22"/>
          <w:szCs w:val="22"/>
          <w:lang w:val="en-US"/>
        </w:rPr>
        <w:t>Anexă</w:t>
      </w:r>
      <w:proofErr w:type="spellEnd"/>
      <w:r w:rsidRPr="009633D4">
        <w:rPr>
          <w:i/>
          <w:sz w:val="22"/>
          <w:szCs w:val="22"/>
          <w:lang w:val="en-US"/>
        </w:rPr>
        <w:t xml:space="preserve"> la </w:t>
      </w:r>
      <w:proofErr w:type="spellStart"/>
      <w:r w:rsidRPr="009633D4">
        <w:rPr>
          <w:i/>
          <w:sz w:val="22"/>
          <w:szCs w:val="22"/>
          <w:lang w:val="en-US"/>
        </w:rPr>
        <w:t>Decizia</w:t>
      </w:r>
      <w:proofErr w:type="spellEnd"/>
      <w:r w:rsidRPr="009633D4">
        <w:rPr>
          <w:i/>
          <w:sz w:val="22"/>
          <w:szCs w:val="22"/>
          <w:lang w:val="en-US"/>
        </w:rPr>
        <w:t xml:space="preserve"> </w:t>
      </w:r>
      <w:proofErr w:type="spellStart"/>
      <w:r w:rsidRPr="009633D4">
        <w:rPr>
          <w:i/>
          <w:sz w:val="22"/>
          <w:szCs w:val="22"/>
          <w:lang w:val="en-US"/>
        </w:rPr>
        <w:t>Consiliului</w:t>
      </w:r>
      <w:proofErr w:type="spellEnd"/>
      <w:r w:rsidRPr="009633D4">
        <w:rPr>
          <w:i/>
          <w:sz w:val="22"/>
          <w:szCs w:val="22"/>
          <w:lang w:val="en-US"/>
        </w:rPr>
        <w:t xml:space="preserve"> </w:t>
      </w:r>
      <w:proofErr w:type="spellStart"/>
      <w:r w:rsidRPr="009633D4">
        <w:rPr>
          <w:i/>
          <w:sz w:val="22"/>
          <w:szCs w:val="22"/>
          <w:lang w:val="en-US"/>
        </w:rPr>
        <w:t>raional</w:t>
      </w:r>
      <w:proofErr w:type="spellEnd"/>
      <w:r w:rsidRPr="009633D4">
        <w:rPr>
          <w:i/>
          <w:sz w:val="22"/>
          <w:szCs w:val="22"/>
          <w:lang w:val="en-US"/>
        </w:rPr>
        <w:t xml:space="preserve"> </w:t>
      </w:r>
      <w:proofErr w:type="spellStart"/>
      <w:r w:rsidRPr="009633D4">
        <w:rPr>
          <w:i/>
          <w:sz w:val="22"/>
          <w:szCs w:val="22"/>
          <w:lang w:val="en-US"/>
        </w:rPr>
        <w:t>Ungheni</w:t>
      </w:r>
      <w:proofErr w:type="spellEnd"/>
    </w:p>
    <w:p w:rsidR="00D535B4" w:rsidRPr="009633D4" w:rsidRDefault="00D535B4" w:rsidP="005A0DEB">
      <w:pPr>
        <w:ind w:left="5103"/>
        <w:jc w:val="right"/>
        <w:rPr>
          <w:i/>
          <w:sz w:val="22"/>
          <w:szCs w:val="22"/>
          <w:lang w:val="en-US"/>
        </w:rPr>
      </w:pPr>
      <w:r w:rsidRPr="009633D4">
        <w:rPr>
          <w:i/>
          <w:sz w:val="22"/>
          <w:szCs w:val="22"/>
          <w:lang w:val="en-US"/>
        </w:rPr>
        <w:t>Nr. ___________</w:t>
      </w:r>
    </w:p>
    <w:p w:rsidR="00D535B4" w:rsidRPr="009633D4" w:rsidRDefault="00D535B4" w:rsidP="005A0DEB">
      <w:pPr>
        <w:ind w:left="5103"/>
        <w:jc w:val="right"/>
        <w:rPr>
          <w:i/>
          <w:sz w:val="22"/>
          <w:szCs w:val="22"/>
          <w:lang w:val="en-US"/>
        </w:rPr>
      </w:pPr>
      <w:proofErr w:type="gramStart"/>
      <w:r>
        <w:rPr>
          <w:i/>
          <w:sz w:val="22"/>
          <w:szCs w:val="22"/>
          <w:lang w:val="en-US"/>
        </w:rPr>
        <w:t>din</w:t>
      </w:r>
      <w:proofErr w:type="gramEnd"/>
      <w:r>
        <w:rPr>
          <w:i/>
          <w:sz w:val="22"/>
          <w:szCs w:val="22"/>
          <w:lang w:val="en-US"/>
        </w:rPr>
        <w:t xml:space="preserve"> _______ 2024</w:t>
      </w:r>
    </w:p>
    <w:p w:rsidR="00D535B4" w:rsidRPr="00DA4247" w:rsidRDefault="00D535B4" w:rsidP="005A0DEB">
      <w:pPr>
        <w:jc w:val="center"/>
        <w:rPr>
          <w:b/>
          <w:spacing w:val="-1"/>
          <w:sz w:val="22"/>
          <w:szCs w:val="22"/>
        </w:rPr>
      </w:pPr>
    </w:p>
    <w:p w:rsidR="00D535B4" w:rsidRPr="00DA4247" w:rsidRDefault="00D535B4" w:rsidP="005A0DEB">
      <w:pPr>
        <w:jc w:val="center"/>
        <w:rPr>
          <w:b/>
          <w:sz w:val="22"/>
          <w:szCs w:val="22"/>
        </w:rPr>
      </w:pPr>
      <w:r w:rsidRPr="00DA4247">
        <w:rPr>
          <w:b/>
          <w:spacing w:val="-1"/>
          <w:sz w:val="22"/>
          <w:szCs w:val="22"/>
        </w:rPr>
        <w:t>LISTA</w:t>
      </w:r>
    </w:p>
    <w:p w:rsidR="00DA4247" w:rsidRDefault="00DA4247" w:rsidP="005A0DEB">
      <w:pPr>
        <w:jc w:val="center"/>
        <w:rPr>
          <w:b/>
          <w:sz w:val="22"/>
          <w:szCs w:val="22"/>
        </w:rPr>
      </w:pPr>
      <w:r w:rsidRPr="00DA4247">
        <w:rPr>
          <w:b/>
          <w:sz w:val="22"/>
          <w:szCs w:val="22"/>
        </w:rPr>
        <w:t>bunurilor (materiale didactice) care urmează de a fi transmise din proprietatea Direcției Educație în proprietatea instituțiilor publice preuniversitare din raionul Ungheni</w:t>
      </w:r>
      <w:r w:rsidR="00985EE0" w:rsidRPr="00DA4247">
        <w:rPr>
          <w:b/>
          <w:sz w:val="22"/>
          <w:szCs w:val="22"/>
        </w:rPr>
        <w:t xml:space="preserve"> </w:t>
      </w:r>
    </w:p>
    <w:p w:rsidR="00DA4247" w:rsidRPr="00DA4247" w:rsidRDefault="00DA4247" w:rsidP="005A0DEB">
      <w:pPr>
        <w:jc w:val="center"/>
        <w:rPr>
          <w:b/>
          <w:sz w:val="22"/>
          <w:szCs w:val="22"/>
        </w:rPr>
      </w:pPr>
    </w:p>
    <w:tbl>
      <w:tblPr>
        <w:tblW w:w="10065" w:type="dxa"/>
        <w:tblInd w:w="-601" w:type="dxa"/>
        <w:shd w:val="clear" w:color="auto" w:fill="FFFFFF" w:themeFill="background1"/>
        <w:tblLayout w:type="fixed"/>
        <w:tblLook w:val="04A0"/>
      </w:tblPr>
      <w:tblGrid>
        <w:gridCol w:w="851"/>
        <w:gridCol w:w="3119"/>
        <w:gridCol w:w="2126"/>
        <w:gridCol w:w="1134"/>
        <w:gridCol w:w="1417"/>
        <w:gridCol w:w="1418"/>
      </w:tblGrid>
      <w:tr w:rsidR="00985EE0" w:rsidRPr="009633D4" w:rsidTr="00D555E0">
        <w:trPr>
          <w:trHeight w:val="20"/>
          <w:tblHeader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85EE0" w:rsidRPr="009633D4" w:rsidRDefault="00985EE0" w:rsidP="005A0DE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Nr. d/o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85EE0" w:rsidRPr="009633D4" w:rsidRDefault="00985EE0" w:rsidP="005A0DE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Instituția</w:t>
            </w:r>
            <w:proofErr w:type="spellEnd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preuniversitară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85EE0" w:rsidRPr="009633D4" w:rsidRDefault="00985EE0" w:rsidP="005A0DE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9633D4">
              <w:rPr>
                <w:b/>
                <w:bCs/>
                <w:color w:val="000000"/>
                <w:sz w:val="18"/>
                <w:szCs w:val="18"/>
              </w:rPr>
              <w:t>bunu</w:t>
            </w:r>
            <w:r>
              <w:rPr>
                <w:b/>
                <w:bCs/>
                <w:color w:val="000000"/>
                <w:sz w:val="18"/>
                <w:szCs w:val="18"/>
              </w:rPr>
              <w:t>lui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85EE0" w:rsidRPr="009633D4" w:rsidRDefault="00985EE0" w:rsidP="005A0DE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Număr</w:t>
            </w:r>
            <w:proofErr w:type="spellEnd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unități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85EE0" w:rsidRPr="009633D4" w:rsidRDefault="00985EE0" w:rsidP="005A0DE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Preț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unitar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,</w:t>
            </w:r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lei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85EE0" w:rsidRPr="009633D4" w:rsidRDefault="00985EE0" w:rsidP="005A0DE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Valoarea</w:t>
            </w:r>
            <w:proofErr w:type="spellEnd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totală</w:t>
            </w:r>
            <w:proofErr w:type="spellEnd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. lei</w:t>
            </w:r>
          </w:p>
        </w:tc>
      </w:tr>
      <w:tr w:rsidR="00985E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985EE0" w:rsidRPr="00985EE0" w:rsidRDefault="00985EE0" w:rsidP="005A0DEB">
            <w:pPr>
              <w:pStyle w:val="Listparagraf"/>
              <w:numPr>
                <w:ilvl w:val="0"/>
                <w:numId w:val="6"/>
              </w:numPr>
              <w:tabs>
                <w:tab w:val="left" w:pos="0"/>
              </w:tabs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985EE0" w:rsidRPr="009633D4" w:rsidRDefault="00070F88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="00985EE0">
              <w:rPr>
                <w:color w:val="000000"/>
                <w:sz w:val="18"/>
                <w:szCs w:val="18"/>
                <w:lang w:val="en-US"/>
              </w:rPr>
              <w:t>Liceul</w:t>
            </w:r>
            <w:proofErr w:type="spellEnd"/>
            <w:r w:rsidR="00985EE0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85EE0">
              <w:rPr>
                <w:color w:val="000000"/>
                <w:sz w:val="18"/>
                <w:szCs w:val="18"/>
                <w:lang w:val="en-US"/>
              </w:rPr>
              <w:t>Teoretic</w:t>
            </w:r>
            <w:proofErr w:type="spellEnd"/>
            <w:r w:rsidR="00985EE0"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r w:rsidR="00985EE0" w:rsidRPr="009633D4">
              <w:rPr>
                <w:color w:val="000000"/>
                <w:sz w:val="18"/>
                <w:szCs w:val="18"/>
                <w:lang w:val="en-US"/>
              </w:rPr>
              <w:t xml:space="preserve">Gheorghe </w:t>
            </w:r>
            <w:proofErr w:type="spellStart"/>
            <w:r w:rsidR="00985EE0" w:rsidRPr="009633D4">
              <w:rPr>
                <w:color w:val="000000"/>
                <w:sz w:val="18"/>
                <w:szCs w:val="18"/>
                <w:lang w:val="en-US"/>
              </w:rPr>
              <w:t>Asachi</w:t>
            </w:r>
            <w:proofErr w:type="spellEnd"/>
            <w:r w:rsidR="00985EE0"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985EE0" w:rsidRPr="00985EE0" w:rsidRDefault="00985EE0" w:rsidP="005A0DEB">
            <w:pPr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>
              <w:rPr>
                <w:color w:val="000000"/>
                <w:sz w:val="18"/>
                <w:szCs w:val="18"/>
              </w:rPr>
              <w:t>ție ecologică”, suport de curs, cl. I-IV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985EE0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                               </w:t>
            </w:r>
            <w:r w:rsidR="00BD1E8A">
              <w:rPr>
                <w:color w:val="000000"/>
                <w:sz w:val="18"/>
                <w:szCs w:val="18"/>
                <w:lang w:val="en-US"/>
              </w:rPr>
              <w:t>20</w:t>
            </w:r>
          </w:p>
          <w:p w:rsidR="00D93968" w:rsidRPr="009633D4" w:rsidRDefault="00D93968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985EE0" w:rsidRPr="009633D4" w:rsidRDefault="00985E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</w:t>
            </w:r>
            <w:r w:rsidR="009C4207">
              <w:rPr>
                <w:color w:val="000000"/>
                <w:sz w:val="18"/>
                <w:szCs w:val="18"/>
                <w:lang w:val="en-US"/>
              </w:rPr>
              <w:t>.00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985EE0" w:rsidRPr="009633D4" w:rsidRDefault="00BD1E8A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80</w:t>
            </w:r>
            <w:r w:rsidR="00D555E0">
              <w:rPr>
                <w:color w:val="000000"/>
                <w:sz w:val="18"/>
                <w:szCs w:val="18"/>
                <w:lang w:val="en-US"/>
              </w:rPr>
              <w:t>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Liceul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Teoretic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Ion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Creangă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BD1E8A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Default="00BD1E8A" w:rsidP="005A0DEB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80</w:t>
            </w:r>
            <w:r w:rsidR="00D555E0" w:rsidRPr="00237807">
              <w:rPr>
                <w:color w:val="000000"/>
                <w:sz w:val="18"/>
                <w:szCs w:val="18"/>
                <w:lang w:val="en-US"/>
              </w:rPr>
              <w:t>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Liceul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Teoretic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Mihai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Eminescu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BD1E8A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Default="00BD1E8A" w:rsidP="005A0DEB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80</w:t>
            </w:r>
            <w:r w:rsidR="00D555E0" w:rsidRPr="00237807">
              <w:rPr>
                <w:color w:val="000000"/>
                <w:sz w:val="18"/>
                <w:szCs w:val="18"/>
                <w:lang w:val="en-US"/>
              </w:rPr>
              <w:t>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Liceul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Teoretic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Alexandr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Puşkin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</w:t>
            </w:r>
            <w:r w:rsidR="00BD1E8A">
              <w:rPr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Default="00BD1E8A" w:rsidP="005A0DEB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76</w:t>
            </w:r>
            <w:r w:rsidR="00D555E0" w:rsidRPr="00237807">
              <w:rPr>
                <w:color w:val="000000"/>
                <w:sz w:val="18"/>
                <w:szCs w:val="18"/>
                <w:lang w:val="en-US"/>
              </w:rPr>
              <w:t>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Liceul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Teoretic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Sculeni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</w:t>
            </w:r>
            <w:r w:rsidR="00BD1E8A">
              <w:rPr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Default="00BD1E8A" w:rsidP="005A0DEB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76</w:t>
            </w:r>
            <w:r w:rsidR="00D555E0" w:rsidRPr="00237807">
              <w:rPr>
                <w:color w:val="000000"/>
                <w:sz w:val="18"/>
                <w:szCs w:val="18"/>
                <w:lang w:val="en-US"/>
              </w:rPr>
              <w:t>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Liceul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Teoretic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Elada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”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</w:t>
            </w:r>
            <w:r w:rsidR="00BD1E8A">
              <w:rPr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Default="00BD1E8A" w:rsidP="005A0DEB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76</w:t>
            </w:r>
            <w:r w:rsidR="00D555E0" w:rsidRPr="00237807">
              <w:rPr>
                <w:color w:val="000000"/>
                <w:sz w:val="18"/>
                <w:szCs w:val="18"/>
                <w:lang w:val="en-US"/>
              </w:rPr>
              <w:t>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Liceul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Teoretic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Alexei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Mateevici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</w:t>
            </w:r>
            <w:r w:rsidR="00BD1E8A">
              <w:rPr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Default="00BD1E8A" w:rsidP="005A0DEB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76</w:t>
            </w:r>
            <w:r w:rsidR="00D555E0" w:rsidRPr="00237807">
              <w:rPr>
                <w:color w:val="000000"/>
                <w:sz w:val="18"/>
                <w:szCs w:val="18"/>
                <w:lang w:val="en-US"/>
              </w:rPr>
              <w:t>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Dimitrie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Cantemir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64056C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rFonts w:eastAsia="Arial Unicode MS"/>
                <w:color w:val="000000"/>
                <w:sz w:val="18"/>
                <w:szCs w:val="18"/>
                <w:lang w:val="ro-MO" w:eastAsia="ru-RU"/>
              </w:rPr>
              <w:t xml:space="preserve">I.P. </w:t>
            </w:r>
            <w:r w:rsidRPr="0064056C">
              <w:rPr>
                <w:rFonts w:eastAsia="Arial Unicode MS"/>
                <w:color w:val="000000"/>
                <w:sz w:val="18"/>
                <w:szCs w:val="18"/>
                <w:lang w:val="ro-MO" w:eastAsia="ru-RU"/>
              </w:rPr>
              <w:t>Gimnaziul „Ion Vatamanu”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Anatol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Popovici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Bumbăta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"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Savciuc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Mihail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Cetireni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Alexandru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Groapă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”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Corneşti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Costuleni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Floriţoaia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Nouă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Frăsineşti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Gherman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Mănoileşti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Morenii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Noi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Școala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Primară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Năpădeni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Gaudeamus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Rădenii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Vechi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070F88" w:rsidRDefault="00D555E0" w:rsidP="005A0DEB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070F88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070F8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70F88">
              <w:rPr>
                <w:color w:val="000000"/>
                <w:sz w:val="18"/>
                <w:szCs w:val="18"/>
                <w:lang w:val="en-US"/>
              </w:rPr>
              <w:t>Semeni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Todireşti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Vasile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Vasilache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 xml:space="preserve">ție ecologică”, </w:t>
            </w:r>
            <w:r w:rsidRPr="00D31F3C">
              <w:rPr>
                <w:color w:val="000000"/>
                <w:sz w:val="18"/>
                <w:szCs w:val="18"/>
              </w:rPr>
              <w:lastRenderedPageBreak/>
              <w:t>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lastRenderedPageBreak/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Andrei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Chivriga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Zagarancea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Cioropcani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Teșcureni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„Andrei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Tamazlîcaru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>”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Alexeevca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”Paul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Mihail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>”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Pavel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Buruiană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>”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3F3D2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it-IT"/>
              </w:rPr>
              <w:t xml:space="preserve">I.P. </w:t>
            </w:r>
            <w:r w:rsidRPr="003F3D24">
              <w:rPr>
                <w:sz w:val="18"/>
                <w:szCs w:val="18"/>
                <w:lang w:val="it-IT"/>
              </w:rPr>
              <w:t>Complexul Educațional Gimnaziul-Grădiniță din satul Negurenii Vechi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3F3D2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I.P. </w:t>
            </w:r>
            <w:r w:rsidRPr="003F3D24">
              <w:rPr>
                <w:sz w:val="18"/>
                <w:szCs w:val="18"/>
                <w:lang w:val="it-IT"/>
              </w:rPr>
              <w:t xml:space="preserve">Complexul Educațional Gimnaziul-Grădiniță din satul </w:t>
            </w:r>
            <w:r>
              <w:rPr>
                <w:sz w:val="18"/>
                <w:szCs w:val="18"/>
                <w:lang w:val="it-IT"/>
              </w:rPr>
              <w:t>Hîrcești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3F3D2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I.P. </w:t>
            </w:r>
            <w:r w:rsidRPr="003F3D24">
              <w:rPr>
                <w:sz w:val="18"/>
                <w:szCs w:val="18"/>
                <w:lang w:val="it-IT"/>
              </w:rPr>
              <w:t>Complexul Educațional Gimnaziul-Gră</w:t>
            </w:r>
            <w:r>
              <w:rPr>
                <w:sz w:val="18"/>
                <w:szCs w:val="18"/>
                <w:lang w:val="it-IT"/>
              </w:rPr>
              <w:t>diniță din satul Sinești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I.P. </w:t>
            </w:r>
            <w:r w:rsidRPr="003F3D24">
              <w:rPr>
                <w:sz w:val="18"/>
                <w:szCs w:val="18"/>
                <w:lang w:val="it-IT"/>
              </w:rPr>
              <w:t>Complexul Educațional Gimnaziul-Gră</w:t>
            </w:r>
            <w:r>
              <w:rPr>
                <w:sz w:val="18"/>
                <w:szCs w:val="18"/>
                <w:lang w:val="it-IT"/>
              </w:rPr>
              <w:t>diniță „Vladimir Cimpoieș” din satul Buciumeni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I.P. </w:t>
            </w:r>
            <w:r w:rsidRPr="003F3D24">
              <w:rPr>
                <w:sz w:val="18"/>
                <w:szCs w:val="18"/>
                <w:lang w:val="it-IT"/>
              </w:rPr>
              <w:t>Complexul Educațional Gimnaziul-Gră</w:t>
            </w:r>
            <w:r>
              <w:rPr>
                <w:sz w:val="18"/>
                <w:szCs w:val="18"/>
                <w:lang w:val="it-IT"/>
              </w:rPr>
              <w:t>diniță „Grigore Vieru” din satul Țîghira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I.P. </w:t>
            </w:r>
            <w:r w:rsidRPr="003F3D24">
              <w:rPr>
                <w:sz w:val="18"/>
                <w:szCs w:val="18"/>
                <w:lang w:val="it-IT"/>
              </w:rPr>
              <w:t>Complexul Educațional Gimnaziul-Gră</w:t>
            </w:r>
            <w:r>
              <w:rPr>
                <w:sz w:val="18"/>
                <w:szCs w:val="18"/>
                <w:lang w:val="it-IT"/>
              </w:rPr>
              <w:t>diniță „Vasile Badiu” din satul Măgurele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280.00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I.P. </w:t>
            </w:r>
            <w:r w:rsidRPr="003F3D24">
              <w:rPr>
                <w:sz w:val="18"/>
                <w:szCs w:val="18"/>
                <w:lang w:val="it-IT"/>
              </w:rPr>
              <w:t>Complexul Educațional Gimnaziul-Gră</w:t>
            </w:r>
            <w:r>
              <w:rPr>
                <w:sz w:val="18"/>
                <w:szCs w:val="18"/>
                <w:lang w:val="it-IT"/>
              </w:rPr>
              <w:t>diniță din satul Stolniceni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Şcoala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Primară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„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Spiridon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Vangheli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>"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800.00</w:t>
            </w:r>
          </w:p>
        </w:tc>
      </w:tr>
      <w:tr w:rsidR="00D555E0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D555E0" w:rsidRPr="00985EE0" w:rsidRDefault="00D555E0" w:rsidP="005A0DEB">
            <w:pPr>
              <w:pStyle w:val="Listparagraf"/>
              <w:numPr>
                <w:ilvl w:val="0"/>
                <w:numId w:val="6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Şcoala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Primară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Grădiniță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Drujba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hideMark/>
          </w:tcPr>
          <w:p w:rsidR="00D555E0" w:rsidRPr="00D31F3C" w:rsidRDefault="00D555E0" w:rsidP="005A0DEB">
            <w:pPr>
              <w:rPr>
                <w:color w:val="000000"/>
                <w:sz w:val="18"/>
                <w:szCs w:val="18"/>
              </w:rPr>
            </w:pPr>
            <w:r w:rsidRPr="00D31F3C">
              <w:rPr>
                <w:color w:val="000000"/>
                <w:sz w:val="18"/>
                <w:szCs w:val="18"/>
                <w:lang w:val="en-US"/>
              </w:rPr>
              <w:t>„</w:t>
            </w:r>
            <w:proofErr w:type="spellStart"/>
            <w:r w:rsidRPr="00D31F3C">
              <w:rPr>
                <w:color w:val="000000"/>
                <w:sz w:val="18"/>
                <w:szCs w:val="18"/>
                <w:lang w:val="en-US"/>
              </w:rPr>
              <w:t>Educa</w:t>
            </w:r>
            <w:proofErr w:type="spellEnd"/>
            <w:r w:rsidRPr="00D31F3C">
              <w:rPr>
                <w:color w:val="000000"/>
                <w:sz w:val="18"/>
                <w:szCs w:val="18"/>
              </w:rPr>
              <w:t>ție ecologică”, suport de curs, cl. I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D555E0" w:rsidRDefault="00D555E0" w:rsidP="005A0DEB">
            <w:pPr>
              <w:jc w:val="center"/>
            </w:pPr>
            <w:r w:rsidRPr="003D62DC">
              <w:rPr>
                <w:color w:val="000000"/>
                <w:sz w:val="18"/>
                <w:szCs w:val="18"/>
                <w:lang w:val="en-US"/>
              </w:rPr>
              <w:t>40.00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D555E0" w:rsidRPr="009633D4" w:rsidRDefault="00D555E0" w:rsidP="005A0DEB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200.00</w:t>
            </w:r>
          </w:p>
        </w:tc>
      </w:tr>
      <w:tr w:rsidR="00307775" w:rsidRPr="009633D4" w:rsidTr="00D55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51" w:type="dxa"/>
            <w:shd w:val="clear" w:color="auto" w:fill="FFFFFF" w:themeFill="background1"/>
            <w:vAlign w:val="center"/>
          </w:tcPr>
          <w:p w:rsidR="00307775" w:rsidRPr="00307775" w:rsidRDefault="00307775" w:rsidP="00307775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307775" w:rsidRPr="00A97139" w:rsidRDefault="00307775" w:rsidP="005A0DEB">
            <w:pPr>
              <w:contextualSpacing/>
              <w:rPr>
                <w:b/>
                <w:color w:val="000000"/>
                <w:sz w:val="18"/>
                <w:szCs w:val="18"/>
                <w:lang w:val="en-US"/>
              </w:rPr>
            </w:pPr>
            <w:r w:rsidRPr="00A97139">
              <w:rPr>
                <w:b/>
                <w:color w:val="00000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2126" w:type="dxa"/>
            <w:shd w:val="clear" w:color="auto" w:fill="FFFFFF" w:themeFill="background1"/>
          </w:tcPr>
          <w:p w:rsidR="00307775" w:rsidRPr="00A97139" w:rsidRDefault="00307775" w:rsidP="005A0DEB">
            <w:pPr>
              <w:rPr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:rsidR="00307775" w:rsidRPr="00A97139" w:rsidRDefault="00307775" w:rsidP="005A0DEB">
            <w:pPr>
              <w:contextualSpacing/>
              <w:jc w:val="center"/>
              <w:rPr>
                <w:b/>
                <w:color w:val="000000"/>
                <w:sz w:val="18"/>
                <w:szCs w:val="18"/>
                <w:lang w:val="en-US"/>
              </w:rPr>
            </w:pPr>
            <w:r w:rsidRPr="00A97139">
              <w:rPr>
                <w:b/>
                <w:color w:val="000000"/>
                <w:sz w:val="18"/>
                <w:szCs w:val="18"/>
                <w:lang w:val="en-US"/>
              </w:rPr>
              <w:t>490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07775" w:rsidRPr="00A97139" w:rsidRDefault="00307775" w:rsidP="005A0DEB">
            <w:pPr>
              <w:jc w:val="center"/>
              <w:rPr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07775" w:rsidRPr="00A97139" w:rsidRDefault="00307775" w:rsidP="00A97139">
            <w:pPr>
              <w:contextualSpacing/>
              <w:jc w:val="center"/>
              <w:rPr>
                <w:b/>
                <w:color w:val="000000"/>
                <w:sz w:val="18"/>
                <w:szCs w:val="18"/>
                <w:lang w:val="en-US"/>
              </w:rPr>
            </w:pPr>
            <w:r w:rsidRPr="00A97139">
              <w:rPr>
                <w:b/>
                <w:color w:val="000000"/>
                <w:sz w:val="18"/>
                <w:szCs w:val="18"/>
                <w:lang w:val="en-US"/>
              </w:rPr>
              <w:t>19600</w:t>
            </w:r>
            <w:r w:rsidR="00A97139">
              <w:rPr>
                <w:b/>
                <w:color w:val="000000"/>
                <w:sz w:val="18"/>
                <w:szCs w:val="18"/>
                <w:lang w:val="en-US"/>
              </w:rPr>
              <w:t>.</w:t>
            </w:r>
            <w:r w:rsidRPr="00A97139">
              <w:rPr>
                <w:b/>
                <w:color w:val="000000"/>
                <w:sz w:val="18"/>
                <w:szCs w:val="18"/>
                <w:lang w:val="en-US"/>
              </w:rPr>
              <w:t>00</w:t>
            </w:r>
          </w:p>
        </w:tc>
      </w:tr>
    </w:tbl>
    <w:p w:rsidR="00D535B4" w:rsidRPr="009633D4" w:rsidRDefault="00D535B4" w:rsidP="005A0DEB">
      <w:pPr>
        <w:rPr>
          <w:sz w:val="18"/>
          <w:szCs w:val="18"/>
        </w:rPr>
      </w:pPr>
    </w:p>
    <w:p w:rsidR="00D535B4" w:rsidRDefault="00D535B4" w:rsidP="005A0D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55"/>
        </w:tabs>
        <w:jc w:val="both"/>
        <w:rPr>
          <w:rFonts w:eastAsia="Calibri"/>
          <w:i/>
          <w:sz w:val="18"/>
          <w:szCs w:val="18"/>
        </w:rPr>
      </w:pPr>
    </w:p>
    <w:p w:rsidR="00DA4247" w:rsidRDefault="00DA4247" w:rsidP="005A0D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55"/>
        </w:tabs>
        <w:jc w:val="both"/>
        <w:rPr>
          <w:rFonts w:eastAsia="Calibri"/>
          <w:i/>
          <w:sz w:val="18"/>
          <w:szCs w:val="18"/>
        </w:rPr>
      </w:pPr>
    </w:p>
    <w:p w:rsidR="00DA4247" w:rsidRPr="00AF78E6" w:rsidRDefault="00DA4247" w:rsidP="005A0D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55"/>
        </w:tabs>
        <w:jc w:val="both"/>
        <w:rPr>
          <w:rFonts w:eastAsia="Calibri"/>
          <w:i/>
          <w:sz w:val="24"/>
          <w:szCs w:val="24"/>
        </w:rPr>
      </w:pPr>
    </w:p>
    <w:p w:rsidR="00D535B4" w:rsidRPr="00AF78E6" w:rsidRDefault="00D535B4" w:rsidP="005A0DEB">
      <w:pPr>
        <w:jc w:val="center"/>
        <w:rPr>
          <w:sz w:val="24"/>
          <w:szCs w:val="24"/>
          <w:lang w:val="en-US"/>
        </w:rPr>
      </w:pPr>
      <w:proofErr w:type="spellStart"/>
      <w:r w:rsidRPr="00AF78E6">
        <w:rPr>
          <w:sz w:val="24"/>
          <w:szCs w:val="24"/>
          <w:lang w:val="en-US"/>
        </w:rPr>
        <w:t>Secretar</w:t>
      </w:r>
      <w:r w:rsidR="00AF78E6">
        <w:rPr>
          <w:sz w:val="24"/>
          <w:szCs w:val="24"/>
          <w:lang w:val="en-US"/>
        </w:rPr>
        <w:t>a</w:t>
      </w:r>
      <w:proofErr w:type="spellEnd"/>
      <w:r w:rsidR="00AF78E6">
        <w:rPr>
          <w:sz w:val="24"/>
          <w:szCs w:val="24"/>
          <w:lang w:val="en-US"/>
        </w:rPr>
        <w:t xml:space="preserve"> </w:t>
      </w:r>
      <w:proofErr w:type="spellStart"/>
      <w:r w:rsidR="00AF78E6">
        <w:rPr>
          <w:sz w:val="24"/>
          <w:szCs w:val="24"/>
          <w:lang w:val="en-US"/>
        </w:rPr>
        <w:t>Consiliului</w:t>
      </w:r>
      <w:proofErr w:type="spellEnd"/>
      <w:r w:rsidR="00AF78E6">
        <w:rPr>
          <w:sz w:val="24"/>
          <w:szCs w:val="24"/>
          <w:lang w:val="en-US"/>
        </w:rPr>
        <w:t xml:space="preserve"> </w:t>
      </w:r>
      <w:proofErr w:type="spellStart"/>
      <w:r w:rsidR="00AF78E6">
        <w:rPr>
          <w:sz w:val="24"/>
          <w:szCs w:val="24"/>
          <w:lang w:val="en-US"/>
        </w:rPr>
        <w:t>raional</w:t>
      </w:r>
      <w:proofErr w:type="spellEnd"/>
      <w:r w:rsidRPr="00AF78E6">
        <w:rPr>
          <w:sz w:val="24"/>
          <w:szCs w:val="24"/>
          <w:lang w:val="en-US"/>
        </w:rPr>
        <w:t xml:space="preserve">,          </w:t>
      </w:r>
      <w:r w:rsidR="00DA4247" w:rsidRPr="00AF78E6">
        <w:rPr>
          <w:sz w:val="24"/>
          <w:szCs w:val="24"/>
          <w:lang w:val="en-US"/>
        </w:rPr>
        <w:t xml:space="preserve">    </w:t>
      </w:r>
      <w:r w:rsidRPr="00AF78E6">
        <w:rPr>
          <w:sz w:val="24"/>
          <w:szCs w:val="24"/>
          <w:lang w:val="en-US"/>
        </w:rPr>
        <w:t xml:space="preserve">   </w:t>
      </w:r>
      <w:r w:rsidR="00A97139" w:rsidRPr="00AF78E6">
        <w:rPr>
          <w:sz w:val="24"/>
          <w:szCs w:val="24"/>
          <w:lang w:val="en-US"/>
        </w:rPr>
        <w:t xml:space="preserve">      </w:t>
      </w:r>
      <w:r w:rsidR="00AF78E6">
        <w:rPr>
          <w:sz w:val="24"/>
          <w:szCs w:val="24"/>
          <w:lang w:val="en-US"/>
        </w:rPr>
        <w:t xml:space="preserve">             </w:t>
      </w:r>
      <w:proofErr w:type="spellStart"/>
      <w:r w:rsidR="00AF78E6">
        <w:rPr>
          <w:sz w:val="24"/>
          <w:szCs w:val="24"/>
          <w:lang w:val="en-US"/>
        </w:rPr>
        <w:t>Rodica</w:t>
      </w:r>
      <w:proofErr w:type="spellEnd"/>
      <w:r w:rsidR="00AF78E6">
        <w:rPr>
          <w:sz w:val="24"/>
          <w:szCs w:val="24"/>
          <w:lang w:val="en-US"/>
        </w:rPr>
        <w:t xml:space="preserve"> LIȚCAN</w:t>
      </w:r>
    </w:p>
    <w:p w:rsidR="00D535B4" w:rsidRPr="007C51A6" w:rsidRDefault="00D535B4" w:rsidP="005A0DEB">
      <w:pPr>
        <w:tabs>
          <w:tab w:val="left" w:pos="709"/>
        </w:tabs>
        <w:jc w:val="right"/>
        <w:rPr>
          <w:i/>
          <w:sz w:val="16"/>
          <w:szCs w:val="16"/>
        </w:rPr>
      </w:pPr>
    </w:p>
    <w:sectPr w:rsidR="00D535B4" w:rsidRPr="007C51A6" w:rsidSect="00FD31D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2EB2"/>
    <w:multiLevelType w:val="hybridMultilevel"/>
    <w:tmpl w:val="27345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94994"/>
    <w:multiLevelType w:val="hybridMultilevel"/>
    <w:tmpl w:val="926A6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6DA7"/>
    <w:multiLevelType w:val="hybridMultilevel"/>
    <w:tmpl w:val="926A6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80EC5"/>
    <w:multiLevelType w:val="hybridMultilevel"/>
    <w:tmpl w:val="9F9C9ABC"/>
    <w:lvl w:ilvl="0" w:tplc="BD46B4CC">
      <w:start w:val="1"/>
      <w:numFmt w:val="lowerRoman"/>
      <w:lvlText w:val="%1."/>
      <w:lvlJc w:val="left"/>
      <w:pPr>
        <w:ind w:left="75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4">
    <w:nsid w:val="2E0376C1"/>
    <w:multiLevelType w:val="hybridMultilevel"/>
    <w:tmpl w:val="12AE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42888"/>
    <w:multiLevelType w:val="hybridMultilevel"/>
    <w:tmpl w:val="68C27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5A1544"/>
    <w:multiLevelType w:val="hybridMultilevel"/>
    <w:tmpl w:val="1772D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652"/>
    <w:rsid w:val="0000371D"/>
    <w:rsid w:val="000128B5"/>
    <w:rsid w:val="0001595D"/>
    <w:rsid w:val="0005016D"/>
    <w:rsid w:val="00070F88"/>
    <w:rsid w:val="00074886"/>
    <w:rsid w:val="0008036E"/>
    <w:rsid w:val="000A19C5"/>
    <w:rsid w:val="000A1DA8"/>
    <w:rsid w:val="000A3FEE"/>
    <w:rsid w:val="000A52AA"/>
    <w:rsid w:val="000C44D1"/>
    <w:rsid w:val="000E7274"/>
    <w:rsid w:val="001A0FF9"/>
    <w:rsid w:val="00210CBE"/>
    <w:rsid w:val="00256652"/>
    <w:rsid w:val="002C4B21"/>
    <w:rsid w:val="00307775"/>
    <w:rsid w:val="00315255"/>
    <w:rsid w:val="003204C2"/>
    <w:rsid w:val="00335DEF"/>
    <w:rsid w:val="003D27BB"/>
    <w:rsid w:val="003F200B"/>
    <w:rsid w:val="004819DD"/>
    <w:rsid w:val="0051316F"/>
    <w:rsid w:val="005246A1"/>
    <w:rsid w:val="005331DC"/>
    <w:rsid w:val="005340B9"/>
    <w:rsid w:val="00542402"/>
    <w:rsid w:val="00573631"/>
    <w:rsid w:val="00592650"/>
    <w:rsid w:val="005A09A2"/>
    <w:rsid w:val="005A0DEB"/>
    <w:rsid w:val="005C3D30"/>
    <w:rsid w:val="005E1F1C"/>
    <w:rsid w:val="005E35C6"/>
    <w:rsid w:val="005E5B30"/>
    <w:rsid w:val="005E7A54"/>
    <w:rsid w:val="0060737C"/>
    <w:rsid w:val="0064056C"/>
    <w:rsid w:val="00741799"/>
    <w:rsid w:val="007546D6"/>
    <w:rsid w:val="0079590E"/>
    <w:rsid w:val="007A2A88"/>
    <w:rsid w:val="007C51A6"/>
    <w:rsid w:val="00807A4D"/>
    <w:rsid w:val="00813362"/>
    <w:rsid w:val="00862BA6"/>
    <w:rsid w:val="0087586F"/>
    <w:rsid w:val="00886DAF"/>
    <w:rsid w:val="00893493"/>
    <w:rsid w:val="008938A9"/>
    <w:rsid w:val="008B36E4"/>
    <w:rsid w:val="009052D1"/>
    <w:rsid w:val="009142A1"/>
    <w:rsid w:val="009152A4"/>
    <w:rsid w:val="0094414B"/>
    <w:rsid w:val="009522EE"/>
    <w:rsid w:val="00985EE0"/>
    <w:rsid w:val="009C4207"/>
    <w:rsid w:val="00A14E7C"/>
    <w:rsid w:val="00A1563C"/>
    <w:rsid w:val="00A2558A"/>
    <w:rsid w:val="00A660D3"/>
    <w:rsid w:val="00A83DAE"/>
    <w:rsid w:val="00A84E2E"/>
    <w:rsid w:val="00A97139"/>
    <w:rsid w:val="00AA27AD"/>
    <w:rsid w:val="00AD4A5A"/>
    <w:rsid w:val="00AE1B1B"/>
    <w:rsid w:val="00AF78E6"/>
    <w:rsid w:val="00B318D7"/>
    <w:rsid w:val="00B33BC5"/>
    <w:rsid w:val="00BB4C9A"/>
    <w:rsid w:val="00BD1E8A"/>
    <w:rsid w:val="00BE2B62"/>
    <w:rsid w:val="00C6093F"/>
    <w:rsid w:val="00C626F7"/>
    <w:rsid w:val="00C77022"/>
    <w:rsid w:val="00C93214"/>
    <w:rsid w:val="00CB2A5B"/>
    <w:rsid w:val="00CC11CF"/>
    <w:rsid w:val="00CE5B4C"/>
    <w:rsid w:val="00D1543E"/>
    <w:rsid w:val="00D24EAE"/>
    <w:rsid w:val="00D330DD"/>
    <w:rsid w:val="00D337FA"/>
    <w:rsid w:val="00D535B4"/>
    <w:rsid w:val="00D555E0"/>
    <w:rsid w:val="00D70167"/>
    <w:rsid w:val="00D85AF5"/>
    <w:rsid w:val="00D87D2F"/>
    <w:rsid w:val="00D93968"/>
    <w:rsid w:val="00DA4247"/>
    <w:rsid w:val="00DE0D88"/>
    <w:rsid w:val="00E20DAF"/>
    <w:rsid w:val="00E55351"/>
    <w:rsid w:val="00E64C74"/>
    <w:rsid w:val="00E66EF5"/>
    <w:rsid w:val="00EB22F8"/>
    <w:rsid w:val="00EB45D0"/>
    <w:rsid w:val="00ED5ACE"/>
    <w:rsid w:val="00ED7FA3"/>
    <w:rsid w:val="00EE08CE"/>
    <w:rsid w:val="00F16EFF"/>
    <w:rsid w:val="00F47858"/>
    <w:rsid w:val="00F53F68"/>
    <w:rsid w:val="00F626EC"/>
    <w:rsid w:val="00F760E9"/>
    <w:rsid w:val="00FA5B35"/>
    <w:rsid w:val="00FB1FBC"/>
    <w:rsid w:val="00FC3D42"/>
    <w:rsid w:val="00FD31DE"/>
    <w:rsid w:val="00FF250F"/>
    <w:rsid w:val="00FF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Titlu2">
    <w:name w:val="heading 2"/>
    <w:basedOn w:val="Normal"/>
    <w:next w:val="Normal"/>
    <w:link w:val="Titlu2Caracter"/>
    <w:qFormat/>
    <w:rsid w:val="00A83DAE"/>
    <w:pPr>
      <w:keepNext/>
      <w:outlineLvl w:val="1"/>
    </w:pPr>
    <w:rPr>
      <w:rFonts w:ascii="Book Antiqua" w:hAnsi="Book Antiqua"/>
      <w:i/>
      <w:iCs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link w:val="IndentcorptextCaracter"/>
    <w:unhideWhenUsed/>
    <w:rsid w:val="00256652"/>
    <w:pPr>
      <w:spacing w:after="120"/>
      <w:ind w:left="283"/>
    </w:pPr>
    <w:rPr>
      <w:sz w:val="24"/>
      <w:szCs w:val="24"/>
    </w:rPr>
  </w:style>
  <w:style w:type="character" w:customStyle="1" w:styleId="IndentcorptextCaracter">
    <w:name w:val="Indent corp text Caracter"/>
    <w:basedOn w:val="Fontdeparagrafimplicit"/>
    <w:link w:val="Indentcorptext"/>
    <w:rsid w:val="0025665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">
    <w:name w:val="Title"/>
    <w:basedOn w:val="Normal"/>
    <w:link w:val="TitluCaracter"/>
    <w:qFormat/>
    <w:rsid w:val="00F626EC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character" w:customStyle="1" w:styleId="TitluCaracter">
    <w:name w:val="Titlu Caracter"/>
    <w:basedOn w:val="Fontdeparagrafimplicit"/>
    <w:link w:val="Titlu"/>
    <w:rsid w:val="00F626EC"/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  <w:style w:type="character" w:customStyle="1" w:styleId="Titlu2Caracter">
    <w:name w:val="Titlu 2 Caracter"/>
    <w:basedOn w:val="Fontdeparagrafimplicit"/>
    <w:link w:val="Titlu2"/>
    <w:rsid w:val="00A83DAE"/>
    <w:rPr>
      <w:rFonts w:ascii="Book Antiqua" w:eastAsia="Times New Roman" w:hAnsi="Book Antiqua" w:cs="Times New Roman"/>
      <w:i/>
      <w:iCs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D53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2024-03-01T08:31:00Z</cp:lastPrinted>
  <dcterms:created xsi:type="dcterms:W3CDTF">2024-03-01T07:21:00Z</dcterms:created>
  <dcterms:modified xsi:type="dcterms:W3CDTF">2024-03-01T08:32:00Z</dcterms:modified>
</cp:coreProperties>
</file>